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bookmarkEnd w:id="1"/>
    <w:p w:rsidR="00C73E78" w:rsidRPr="00C73E78" w:rsidRDefault="00917637" w:rsidP="00C73E78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/>
          <w:bCs/>
          <w:i/>
          <w:iCs/>
          <w:sz w:val="24"/>
          <w:szCs w:val="24"/>
          <w:lang w:val="ru-RU"/>
        </w:rPr>
      </w:pPr>
      <w:r w:rsidRPr="00483153">
        <w:rPr>
          <w:b/>
          <w:i/>
          <w:sz w:val="24"/>
          <w:lang w:val="ru-RU"/>
        </w:rPr>
        <w:t xml:space="preserve">4.15. </w:t>
      </w:r>
      <w:r w:rsidR="00C73E78" w:rsidRPr="00C73E78">
        <w:rPr>
          <w:b/>
          <w:i/>
          <w:sz w:val="24"/>
          <w:lang w:val="ru-RU"/>
        </w:rPr>
        <w:t>Поражения, вызванные химическими факторами.</w:t>
      </w:r>
      <w:r w:rsidR="00C73E78" w:rsidRPr="00C73E78">
        <w:rPr>
          <w:b/>
          <w:bCs/>
          <w:i/>
          <w:iCs/>
          <w:sz w:val="24"/>
          <w:szCs w:val="24"/>
          <w:lang w:val="ru-RU"/>
        </w:rPr>
        <w:t xml:space="preserve"> Поражения, вызванные электрическим факторами</w:t>
      </w:r>
    </w:p>
    <w:p w:rsidR="00C73E78" w:rsidRDefault="00C73E78" w:rsidP="00917637">
      <w:pPr>
        <w:pStyle w:val="a3"/>
        <w:spacing w:after="0" w:line="240" w:lineRule="auto"/>
        <w:jc w:val="center"/>
        <w:rPr>
          <w:sz w:val="24"/>
        </w:rPr>
      </w:pPr>
    </w:p>
    <w:p w:rsidR="00917637" w:rsidRPr="0085365D" w:rsidRDefault="00917637" w:rsidP="00917637">
      <w:pPr>
        <w:pStyle w:val="a3"/>
        <w:spacing w:after="0" w:line="240" w:lineRule="auto"/>
        <w:jc w:val="center"/>
        <w:rPr>
          <w:sz w:val="24"/>
        </w:rPr>
      </w:pPr>
      <w:r w:rsidRPr="001169B3">
        <w:rPr>
          <w:sz w:val="24"/>
        </w:rPr>
        <w:t>Поражения, вызванные химическими факторами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Наиболее распространены химические ожоги, вызванные агрессивными жидкостями – кислотами и щелочами. 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При химическом ожоге необходимо смыть вещество с поверхности кожи струей проточной воды. Учитывая то, что часто химическая структура повреждающего вещества неизвестна, нейтрализующие растворы отсутствуют или на их приготовление требуется </w:t>
      </w:r>
      <w:proofErr w:type="gramStart"/>
      <w:r w:rsidRPr="001169B3">
        <w:rPr>
          <w:sz w:val="24"/>
          <w:szCs w:val="24"/>
          <w:lang w:val="ru-RU"/>
        </w:rPr>
        <w:t>много времени, ограничиваются</w:t>
      </w:r>
      <w:proofErr w:type="gramEnd"/>
      <w:r w:rsidRPr="001169B3">
        <w:rPr>
          <w:sz w:val="24"/>
          <w:szCs w:val="24"/>
          <w:lang w:val="ru-RU"/>
        </w:rPr>
        <w:t xml:space="preserve"> промыванием кожи проточной водой не менее 20 минут. При этом химическо</w:t>
      </w:r>
      <w:r w:rsidR="00483153">
        <w:rPr>
          <w:sz w:val="24"/>
          <w:szCs w:val="24"/>
          <w:lang w:val="ru-RU"/>
        </w:rPr>
        <w:t>е вещество полностью смывается с</w:t>
      </w:r>
      <w:r w:rsidRPr="001169B3">
        <w:rPr>
          <w:sz w:val="24"/>
          <w:szCs w:val="24"/>
          <w:lang w:val="ru-RU"/>
        </w:rPr>
        <w:t xml:space="preserve"> </w:t>
      </w:r>
      <w:proofErr w:type="gramStart"/>
      <w:r w:rsidRPr="001169B3">
        <w:rPr>
          <w:sz w:val="24"/>
          <w:szCs w:val="24"/>
          <w:lang w:val="ru-RU"/>
        </w:rPr>
        <w:t>кожи</w:t>
      </w:r>
      <w:proofErr w:type="gramEnd"/>
      <w:r w:rsidRPr="001169B3">
        <w:rPr>
          <w:sz w:val="24"/>
          <w:szCs w:val="24"/>
          <w:lang w:val="ru-RU"/>
        </w:rPr>
        <w:t xml:space="preserve"> и нейтрализовать его нет необходимости. 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17637" w:rsidRPr="00483153" w:rsidTr="00F74F11">
        <w:tc>
          <w:tcPr>
            <w:tcW w:w="9570" w:type="dxa"/>
            <w:shd w:val="clear" w:color="auto" w:fill="auto"/>
          </w:tcPr>
          <w:p w:rsidR="00917637" w:rsidRPr="001169B3" w:rsidRDefault="00917637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917637" w:rsidRPr="001169B3" w:rsidRDefault="00917637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При промывании</w:t>
            </w:r>
            <w:r w:rsidRPr="001169B3">
              <w:rPr>
                <w:sz w:val="24"/>
                <w:szCs w:val="24"/>
                <w:lang w:val="ru-RU"/>
              </w:rPr>
              <w:t xml:space="preserve"> при химическом ожоге помните о своей безопасности и следите за тем, чтобы брызги не попали на незащищенную кожу и в глаза.</w:t>
            </w:r>
          </w:p>
        </w:tc>
      </w:tr>
    </w:tbl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Ожоговую поверхность следует закрыть </w:t>
      </w:r>
      <w:proofErr w:type="spellStart"/>
      <w:r w:rsidRPr="001169B3">
        <w:rPr>
          <w:sz w:val="24"/>
          <w:szCs w:val="24"/>
          <w:lang w:val="ru-RU"/>
        </w:rPr>
        <w:t>нетугой</w:t>
      </w:r>
      <w:proofErr w:type="spellEnd"/>
      <w:r w:rsidRPr="001169B3">
        <w:rPr>
          <w:sz w:val="24"/>
          <w:szCs w:val="24"/>
          <w:lang w:val="ru-RU"/>
        </w:rPr>
        <w:t xml:space="preserve"> повязкой, дать пострадавшему теплое питье. Обязательно следует вызвать скорую медицинскую помощь.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проглатывании едких жидкостей может быть ожог пищевода. Определить, что была выпита именно едкая жидкость, можно со слов пострадавшего или при осмотре. У пострадавшего может быть бледность кожи, на подбородке и в углах губ – следы ожога в виде покраснения, отека и язв кожи. Может быть налет серого, желтого или черного цвета. При употреблении некоторых химических веществ (уксусной кислоты, формалина или наш</w:t>
      </w:r>
      <w:r w:rsidR="00483153">
        <w:rPr>
          <w:sz w:val="24"/>
          <w:szCs w:val="24"/>
          <w:lang w:val="ru-RU"/>
        </w:rPr>
        <w:t>атырн</w:t>
      </w:r>
      <w:r w:rsidRPr="001169B3">
        <w:rPr>
          <w:sz w:val="24"/>
          <w:szCs w:val="24"/>
          <w:lang w:val="ru-RU"/>
        </w:rPr>
        <w:t>ого спирта) может ощущаться специфический запах.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17637" w:rsidRPr="00483153" w:rsidTr="00F74F11">
        <w:tc>
          <w:tcPr>
            <w:tcW w:w="9570" w:type="dxa"/>
            <w:shd w:val="clear" w:color="auto" w:fill="auto"/>
          </w:tcPr>
          <w:p w:rsidR="00917637" w:rsidRPr="001169B3" w:rsidRDefault="00917637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917637" w:rsidRPr="001169B3" w:rsidRDefault="00917637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При химическом ожоге пищевода</w:t>
            </w:r>
            <w:r w:rsidRPr="001169B3">
              <w:rPr>
                <w:sz w:val="24"/>
                <w:szCs w:val="24"/>
                <w:lang w:val="ru-RU"/>
              </w:rPr>
              <w:t xml:space="preserve"> промывание желудка путем приема воды и вызывания рвоты не рекомендуется.</w:t>
            </w:r>
          </w:p>
        </w:tc>
      </w:tr>
    </w:tbl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17637" w:rsidRPr="0085365D" w:rsidRDefault="00917637" w:rsidP="00917637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/>
          <w:bCs/>
          <w:i/>
          <w:iCs/>
          <w:sz w:val="24"/>
          <w:szCs w:val="24"/>
          <w:lang w:val="ru-RU"/>
        </w:rPr>
      </w:pPr>
      <w:r w:rsidRPr="001169B3">
        <w:rPr>
          <w:b/>
          <w:bCs/>
          <w:i/>
          <w:iCs/>
          <w:sz w:val="24"/>
          <w:szCs w:val="24"/>
          <w:lang w:val="ru-RU"/>
        </w:rPr>
        <w:t xml:space="preserve">Поражения, вызванные </w:t>
      </w:r>
      <w:proofErr w:type="gramStart"/>
      <w:r w:rsidRPr="001169B3">
        <w:rPr>
          <w:b/>
          <w:bCs/>
          <w:i/>
          <w:iCs/>
          <w:sz w:val="24"/>
          <w:szCs w:val="24"/>
          <w:lang w:val="ru-RU"/>
        </w:rPr>
        <w:t>электрическим</w:t>
      </w:r>
      <w:proofErr w:type="gramEnd"/>
      <w:r w:rsidRPr="001169B3">
        <w:rPr>
          <w:b/>
          <w:bCs/>
          <w:i/>
          <w:iCs/>
          <w:sz w:val="24"/>
          <w:szCs w:val="24"/>
          <w:lang w:val="ru-RU"/>
        </w:rPr>
        <w:t xml:space="preserve"> факторами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Воздействие электрического тока на организм человека опасно, прежде всего, тем, что может вызывать остановку дыхания и кровообращения. Поэтому при оказании первой помощи пострадавшим необходимо быть готовым к выполнению реанимационных мероприятий.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Также при поражении человека электрическим током могут возникать травмы, кровотечения, электрические ожоги (первая помощь при них оказывается аналогично термическим). 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Особенностью оказания первой помощи при поражении электрическим током является важность </w:t>
      </w:r>
      <w:proofErr w:type="gramStart"/>
      <w:r w:rsidRPr="001169B3">
        <w:rPr>
          <w:sz w:val="24"/>
          <w:szCs w:val="24"/>
          <w:lang w:val="ru-RU"/>
        </w:rPr>
        <w:t>обеспечения безопасности участника оказания первой помощи</w:t>
      </w:r>
      <w:proofErr w:type="gramEnd"/>
      <w:r w:rsidRPr="001169B3">
        <w:rPr>
          <w:sz w:val="24"/>
          <w:szCs w:val="24"/>
          <w:lang w:val="ru-RU"/>
        </w:rPr>
        <w:t xml:space="preserve"> и прекращения действия поражающего фактора (электрического тока) на организм пострадавшего. В случае бытового электричества это можно сделать самостоятельно, воспользовавшись выключателем или устройством автоматического отключения в электросчетчике. Если речь идет о поражении электричеством на производстве или высоковольтных электрических сетях, необходимо будет дождаться прибытия профессиональных аварийно-спасательных формирований.</w:t>
      </w:r>
    </w:p>
    <w:p w:rsidR="00917637" w:rsidRPr="001169B3" w:rsidRDefault="00917637" w:rsidP="0091763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952C6C" w:rsidRDefault="00952C6C" w:rsidP="00952C6C">
      <w:pPr>
        <w:pStyle w:val="a3"/>
        <w:spacing w:after="0" w:line="240" w:lineRule="auto"/>
        <w:rPr>
          <w:sz w:val="24"/>
        </w:rPr>
      </w:pPr>
    </w:p>
    <w:p w:rsidR="00952C6C" w:rsidRDefault="00952C6C" w:rsidP="00952C6C">
      <w:pPr>
        <w:pStyle w:val="a3"/>
        <w:spacing w:after="0" w:line="240" w:lineRule="auto"/>
        <w:rPr>
          <w:sz w:val="24"/>
        </w:rPr>
      </w:pPr>
    </w:p>
    <w:p w:rsidR="00D64001" w:rsidRPr="001500A8" w:rsidRDefault="00D64001" w:rsidP="00713948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F5AE2"/>
    <w:rsid w:val="002810C3"/>
    <w:rsid w:val="002C0427"/>
    <w:rsid w:val="002C4546"/>
    <w:rsid w:val="003A5D70"/>
    <w:rsid w:val="00483153"/>
    <w:rsid w:val="00483FBB"/>
    <w:rsid w:val="004E6DC3"/>
    <w:rsid w:val="005167F4"/>
    <w:rsid w:val="005C4BEF"/>
    <w:rsid w:val="00713948"/>
    <w:rsid w:val="00714386"/>
    <w:rsid w:val="00740026"/>
    <w:rsid w:val="00797230"/>
    <w:rsid w:val="008E328C"/>
    <w:rsid w:val="00917637"/>
    <w:rsid w:val="009305C5"/>
    <w:rsid w:val="00952C6C"/>
    <w:rsid w:val="00961483"/>
    <w:rsid w:val="009E7868"/>
    <w:rsid w:val="00A04323"/>
    <w:rsid w:val="00A27CF0"/>
    <w:rsid w:val="00B71E0D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nZQVrIdWWSyXuSF4//SWQPeca5I=</DigestValue>
    </Reference>
    <Reference URI="#idOfficeObject" Type="http://www.w3.org/2000/09/xmldsig#Object">
      <DigestMethod Algorithm="http://www.w3.org/2000/09/xmldsig#sha1"/>
      <DigestValue>dd/VNoEPX9Iakv010kSC/1isn6Q=</DigestValue>
    </Reference>
  </SignedInfo>
  <SignatureValue>
    L+93Hbru9pP3Xizp7uWG8Adeaa1FFicUOJwXN4J2QCirhjtJXdJlll+MeksMRBLRCFtKPuNU
    Ep0KzW18wXv0vowbMxKZuyozcJb/C3jvp5VscurCD7SJBG++M/Hup7Ng7fhwdqaQNGlW+n4W
    OMwXw+xlvKyHBoUlop/iU0kqWYA=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tXKeg8oUVGlP50KQ4gHXCjM00E8=</DigestValue>
      </Reference>
      <Reference URI="/word/fontTable.xml?ContentType=application/vnd.openxmlformats-officedocument.wordprocessingml.fontTable+xml">
        <DigestMethod Algorithm="http://www.w3.org/2000/09/xmldsig#sha1"/>
        <DigestValue>RgNkTpCbvm6AmLRBumsXLwo/qew=</DigestValue>
      </Reference>
      <Reference URI="/word/settings.xml?ContentType=application/vnd.openxmlformats-officedocument.wordprocessingml.settings+xml">
        <DigestMethod Algorithm="http://www.w3.org/2000/09/xmldsig#sha1"/>
        <DigestValue>F7Gg3qoCSeUhe4/D4UGGz2D5kOs=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документа_Тема_4_4_15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2024-09-17T09:38:00Z</dcterms:created>
  <dcterms:modified xsi:type="dcterms:W3CDTF">2024-12-26T06:53:00Z</dcterms:modified>
</cp:coreProperties>
</file>